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2024 202 vom 14. August 2025</w:t>
      </w:r>
    </w:p>
    <w:p>
      <w:r>
        <w:t>BL Gerichte, 2025-08-14, DE</w:t>
      </w:r>
    </w:p>
    <w:p>
      <w:r>
        <w:rPr>
          <w:b/>
        </w:rPr>
        <w:t xml:space="preserve">Quelle: </w:t>
      </w:r>
      <w:r>
        <w:t>https://mcp.opencaselaw.ch/entscheid/bl_gerichte_720 2024 202</w:t>
      </w:r>
    </w:p>
    <w:p>
      <w:r>
        <w:t>FR: BL_GERICHTE 720 2024 202 du 14 août 2025</w:t>
      </w:r>
    </w:p>
    <w:p>
      <w:r>
        <w:t>IT: BL_GERICHTE 720 2024 202 del 14 agosto 2025</w:t>
      </w:r>
    </w:p>
    <w:p>
      <w:pPr>
        <w:pStyle w:val="Heading2"/>
      </w:pPr>
      <w:r>
        <w:t>Regeste</w:t>
      </w:r>
    </w:p>
    <w:p>
      <w:r>
        <w:t>Beurteilung des Rentenanspruchs einer versicherten Person mit multiplen Beeinträchtigungen gestützt auf ein überzeugendes Gutachten mit den Disziplinen Psychiatrie und Rheumatologie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Gemäss Art. 69 Abs. 1 lit. a des Bundesgesetzes über die Invalidenversicherung (IVG) vom 19. Juni 1959 können Verfügungen der kantonalen IV-Stellen direkt vor dem Versicherungsgericht am Ort der IV-Stelle angefochten werden. Anfechtungsobjekte der vorliegenden Verfahren bildet eine Verfügung der IV-Stelle Basel-Landschaft, sodass die örtliche Zuständigkeit des Kantonsgerichts Basel-Landschaft zu bejahen ist. Laut § 54 Abs. 1 lit. b des Gesetzes über die Verfassungs- und Verwaltungsprozessordnung (VPO) vom 16. Dezember 1993 beurteilt das Kantonsgericht als Versicherungsgericht als einzige gerichtliche Instanz des Kantons Beschwerden gegen Verfügungen der kantonalen IV-Stelle. Es ist somit auch sachlich zur Behandlung der vorliegenden Beschwerden zuständig. Auf die – im Übrigen frist- und formgerecht erhobenen – Beschwerden der Versicherten vom 10. Juli 2024 ist demnach einzutreten.</w:t>
      </w:r>
    </w:p>
    <w:p>
      <w:r>
        <w:rPr>
          <w:b/>
        </w:rPr>
        <w:t>E. 2</w:t>
      </w:r>
    </w:p>
    <w:p>
      <w:r>
        <w:t>Die Verfahrenskosten in der Höhe von Fr. 800.-- werden der Beschwerdeführerin auferlegt. Zufolge Bewilligung der unentgeltlichen Prozessführung werden die Verfahrenskosten vorläufig auf die Gerichtskasse genommen.</w:t>
      </w:r>
    </w:p>
    <w:p>
      <w:r>
        <w:rPr>
          <w:b/>
        </w:rPr>
        <w:t>E. 3</w:t>
      </w:r>
    </w:p>
    <w:p>
      <w:r>
        <w:t>Es wird keine Parteientschädigung zugesprochen. Zufolge Bewilligung der unentgeltlichen Verbeiständung wird dem Rechtsvertreter der Beschwerdeführerin ein Honorar in der Höhe von pauschal Fr. 1'200.-- (inkl. Auslagen und 8,1 %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